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AE Group Coaching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276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sz w:val="30"/>
          <w:szCs w:val="30"/>
          <w:highlight w:val="yellow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51c30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What’s gone well in the past week? </w:t>
              <w:br w:type="textWrapping"/>
            </w:r>
            <w:r w:rsidDel="00000000" w:rsidR="00000000" w:rsidRPr="00000000">
              <w:rPr>
                <w:i w:val="1"/>
                <w:color w:val="ffffff"/>
                <w:sz w:val="20"/>
                <w:szCs w:val="20"/>
                <w:rtl w:val="0"/>
              </w:rPr>
              <w:t xml:space="preserve">Skill, Mindset, and Behavior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(AE1)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(AE2)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(AE3)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51c30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Where do you see opportunities for improvement? </w:t>
              <w:br w:type="textWrapping"/>
            </w:r>
            <w:r w:rsidDel="00000000" w:rsidR="00000000" w:rsidRPr="00000000">
              <w:rPr>
                <w:i w:val="1"/>
                <w:color w:val="ffffff"/>
                <w:sz w:val="20"/>
                <w:szCs w:val="20"/>
                <w:rtl w:val="0"/>
              </w:rPr>
              <w:t xml:space="preserve">Skill, Mindset, and Behavior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(AE1)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(AE2)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(AE3)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51c30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Is there anything holding you back?</w:t>
              <w:br w:type="textWrapping"/>
            </w:r>
            <w:r w:rsidDel="00000000" w:rsidR="00000000" w:rsidRPr="00000000">
              <w:rPr>
                <w:i w:val="1"/>
                <w:color w:val="ffffff"/>
                <w:sz w:val="20"/>
                <w:szCs w:val="20"/>
                <w:rtl w:val="0"/>
              </w:rPr>
              <w:t xml:space="preserve">Skill, Mindset, and Behavior</w:t>
            </w:r>
          </w:p>
        </w:tc>
      </w:tr>
      <w:tr>
        <w:trPr>
          <w:cantSplit w:val="0"/>
          <w:trHeight w:val="1236.914062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(AE1)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(AE2)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(AE3)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023938" cy="49884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938" cy="4988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